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晋升甲级测绘资质单位</w:t>
      </w:r>
      <w:r>
        <w:rPr>
          <w:rFonts w:hint="eastAsia" w:eastAsia="黑体"/>
          <w:sz w:val="32"/>
          <w:szCs w:val="32"/>
        </w:rPr>
        <w:t>公示</w:t>
      </w:r>
      <w:r>
        <w:rPr>
          <w:rFonts w:eastAsia="黑体"/>
          <w:sz w:val="32"/>
          <w:szCs w:val="32"/>
        </w:rPr>
        <w:t>意见表</w:t>
      </w:r>
    </w:p>
    <w:bookmarkEnd w:id="0"/>
    <w:p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tbl>
      <w:tblPr>
        <w:tblStyle w:val="3"/>
        <w:tblW w:w="156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647"/>
        <w:gridCol w:w="517"/>
        <w:gridCol w:w="4656"/>
        <w:gridCol w:w="1051"/>
        <w:gridCol w:w="3558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tblHeader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szCs w:val="21"/>
              </w:rPr>
              <w:t>省份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原有乙级专业范围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乙级是否满两年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申请甲级专业范围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拟批准甲级专业范围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福建省华航测绘有限公司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福建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地籍测绘、房产测绘、行政区域界线测绘。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山东国建土地房地产评估测绘有限公司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山东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河南中裕联创信息科技有限公司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5F5F5"/>
              </w:rPr>
              <w:t>河南省海翔测绘工程有限公司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武汉天恒信息技术有限公司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湖南省地质矿产勘查开发局409队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湖南省有色地质勘查局二一四队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广东有色工程勘察设计院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：卫星定位测量、水准测量；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：地籍测绘、房产测绘、行政区域界线测绘；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：海岸地形测量、水深测量、海洋工程测量、扫海测量。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广东华远国土工程有限公司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一般航摄、无人飞行器航摄；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地形图、全国及地方政区地图、电子地图、真三维地图、其他专用地图；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互联网地图服务：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地理位置定位、地理信息上传标注。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中铁建港航局集团勘察设计院有限公司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海洋测绘：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海域权属测绘、海岸地形测量、水深测量、水文观测、海洋工程测量、扫海测量。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广东国图勘测地理信息有限公司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广东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电子地图、真三维地图、其他专用地图、全国及地方政区地图。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电子地图、真三维地图、其他专用地图。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四川省核工业地质局二八一大队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控制测量、地形测量、规划测量、建筑工程测量、变形形变与精密测量、市政工程测量、线路与桥隧测量、地下管线测量、矿山测量；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四川省煤田地质局一三五队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四川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控制测量、地形测量、规划测量、建筑工程测量、变形形变与精密测量、市政工程测量、水利工程测量、线路与桥隧测量、矿山测量、工程测量监理；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贵州迈普空间信息技术有限公司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贵州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卫星定位测量、水准测量、三角测量、大地测量数据处理；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一般航摄；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控制测量、地形测量、规划测量、建筑工程测量、变形形变与精密测量、市政工程测量、水利工程测量、线路与桥隧测量、矿山测量；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  <w:shd w:val="clear" w:color="auto" w:fill="FFFFFF"/>
              </w:rPr>
              <w:t>地形图、教学地图、全国及地方政区地图、电子地图、真三维地图、其他专用地图。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一般航摄；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云南云测科技有限责任公司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地理信息数据采集、地理信息数据处理、地理信息系统及数据库建设、地理信息软件开发、地理信息系统工程监理；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控制测量、地形测量、建筑工程测量、市政工程测量、线路与桥隧测量、矿山测量；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中交第二公路工程局有限公司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陕西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控制测量、地形测量、建筑工程测量、变形形变与精密测量、市政工程测量、线路与桥隧测量。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控制测量、地形测量、建筑工程测量、变形形变与精密测量、市政工程测量、线路与桥隧测量。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控制测量、地形测量、建筑工程测量、变形形变与精密测量、市政工程测量、线路与桥隧测量。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兰州天瑞测绘工程有限公司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甘肃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地形图、教学地图、电子地图、真三维地图、其他专用地图。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无人飞行器航摄。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控制测量、地形测量、规划测量、建筑工程测量、矿山测量；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地图编制：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地形图、电子地图、真三维地图、其他专用地图。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青海有色测绘勘察院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青海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控制测量、地形测量、规划测量、建筑工程测量、变形形变与精密测量、市政工程测量、线路与桥隧测量、矿山测量、工程测量监理；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地籍测绘、房产测绘、行政区域界线测绘。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河北华勘资环勘测有限公司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河北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系合并其子公司承德华勘五一四测绘有限公司（原甲级测绘资质单位2017年12月申请注销）。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原承德华勘五一四测绘有限公司的资质等级及专业范围：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甲级：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乙级：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大地测量：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卫星定位测量、三角测量；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测绘航空摄影：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无人飞行器航摄；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摄影测量与遥感：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摄影测量与遥感外业、摄影测量与遥感内业；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地理信息系统工程：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地理信息数据采集、地理信息数据处理、地理信息系统及数据库建设、地理信息软件开发；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房产测绘、行政区域界线测绘、不动产测绘监理。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否（合并）</w:t>
            </w: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  <w:tc>
          <w:tcPr>
            <w:tcW w:w="3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工程测量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不动产测绘：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地籍测绘。</w:t>
            </w:r>
          </w:p>
        </w:tc>
      </w:tr>
    </w:tbl>
    <w:p>
      <w:pPr>
        <w:adjustRightInd w:val="0"/>
        <w:snapToGrid w:val="0"/>
        <w:jc w:val="left"/>
        <w:rPr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5440" w:firstLineChars="1700"/>
        <w:jc w:val="left"/>
        <w:rPr>
          <w:rFonts w:hint="eastAsia" w:eastAsia="仿宋_GB2312"/>
          <w:color w:val="000000"/>
          <w:kern w:val="0"/>
          <w:sz w:val="32"/>
          <w:szCs w:val="32"/>
          <w:u w:val="none" w:color="000000"/>
        </w:rPr>
      </w:pPr>
    </w:p>
    <w:p/>
    <w:sectPr>
      <w:pgSz w:w="16838" w:h="11906" w:orient="landscape"/>
      <w:pgMar w:top="720" w:right="720" w:bottom="607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A023B"/>
    <w:rsid w:val="326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2018-11-05T03:07:00Z</dcterms:created>
  <dc:creator>侯一俊</dc:creator>
  <cp:lastModifiedBy>侯一俊</cp:lastModifiedBy>
  <dcterms:modified xsi:type="dcterms:W3CDTF">2018-11-05T03:07:41Z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