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新增甲级专业范围公示意见表</w:t>
      </w:r>
    </w:p>
    <w:bookmarkEnd w:id="0"/>
    <w:p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tbl>
      <w:tblPr>
        <w:tblStyle w:val="5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01"/>
        <w:gridCol w:w="469"/>
        <w:gridCol w:w="5615"/>
        <w:gridCol w:w="3256"/>
        <w:gridCol w:w="3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单位名称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省份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原有专业范围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申请新增甲级专业范围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拟批准新增甲级专业范围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建设综合勘察研究设计院有限公司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 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北京粤富华测绘测量有限责任公司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地籍测绘、房产测绘、不动产测绘监理。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地下管线测量。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地下管线测量。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地下管线测量。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航天建筑设计研究院有限公司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地籍测绘、房产测绘、不动产测绘监理。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山西华晋岩土工程勘察有限公司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山西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地形图、教学地图、全国及地方政区地图、电子地图、真三维地图、其他专用地图；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包钢勘察测绘研究院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内蒙古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辽宁宏图创展测绘勘察有限公司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地籍测绘、房产测绘、不动产测绘监理。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行政区域界线测绘；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地形图、电子地图、真三维地图。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测绘航空摄影；不动产测绘：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行政区域界线测绘；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地形图、电子地图、真三维地图。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辽宁恒睿测绘有限公司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地下管线测量、工程测量监理；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行政区域界线测绘、不动产测绘监理；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地形图、全国及地方政区地图、真三维地图、其他专用地图。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黑龙江中海经测空间信息技术有限公司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黑龙江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变形形变与精密测量。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变形形变与精密测量。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江苏省地质调查研究院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江苏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不动产测绘监理；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宁波上航测绘有限公司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浙江有色测绘院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地形图、全国及地方政区地图、电子地图、真三维地图、其他专用地图；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义乌市勘测设计研究院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地形图、全国及地方政区地图、电子地图、真三维地图、其他专用地图；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浙江华东建设工程有限公司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浙江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真三维地图。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福建省海陆勘测有限公司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福建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卫星定位测量、水准测量；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变形形变与精密测量；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青岛市勘察测绘研究院（青岛市基础地理信息与遥感中心）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：地形图、电子地图、真三维地图、其他专用地图；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：全国及地方政区地图。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（申请取消的甲级专业范围：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海洋工程测量、扫海测量。）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（拟批准取消的甲级专业范围：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海洋工程测量、扫海测量。）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日照市城乡建设勘察测绘院有限公司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地形图、电子地图、其他专用地图。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河南省基力勘测有限公司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地理信息系统工程监理。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地理信息系统工程监理。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襄阳市测绘研究院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飞燕航空遥感技术有限公司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一般航摄、倾斜航摄；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地形图、教学地图、全国及地方政区地图、电子地图、真三维地图、其他专用地图；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武汉华正空间软件技术有限公司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一般航摄、倾斜航摄；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湖南省地质测绘院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佛山市测绘地理信息研究院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互联网地图服务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教学地图、全国及地方政区地图。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卫星定位测量、全球导航卫星系统连续运行基准站网位置数据服务、水准测量、三角测量、大地测量数据处理。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四川煤田一四一建设投资有限公司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房产测绘、行政区域界线测绘、不动产测绘监理；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地形图、其他专用地图。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地形图、其他专用地图。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水利工程测量、地下管线测量；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地形图、其他专用地图。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中国电力工程顾问集团西北电力设计院有限公司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</w:t>
            </w:r>
          </w:p>
        </w:tc>
        <w:tc>
          <w:tcPr>
            <w:tcW w:w="5615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控制测量、地形测量、建筑工程测量、变形形变与精密测量、线路与桥隧测量。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摄影测量与遥感外业。</w:t>
            </w:r>
          </w:p>
        </w:tc>
        <w:tc>
          <w:tcPr>
            <w:tcW w:w="3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甘肃省地图院</w:t>
            </w:r>
          </w:p>
        </w:tc>
        <w:tc>
          <w:tcPr>
            <w:tcW w:w="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甘肃</w:t>
            </w:r>
          </w:p>
        </w:tc>
        <w:tc>
          <w:tcPr>
            <w:tcW w:w="56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地理位置定位、地理信息上传标注。</w:t>
            </w:r>
          </w:p>
        </w:tc>
        <w:tc>
          <w:tcPr>
            <w:tcW w:w="32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31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</w:tbl>
    <w:p>
      <w:pPr>
        <w:adjustRightInd w:val="0"/>
        <w:snapToGrid w:val="0"/>
        <w:rPr>
          <w:sz w:val="2"/>
          <w:szCs w:val="2"/>
        </w:rPr>
      </w:pPr>
    </w:p>
    <w:p>
      <w:pPr>
        <w:autoSpaceDE w:val="0"/>
        <w:autoSpaceDN w:val="0"/>
        <w:adjustRightInd w:val="0"/>
        <w:spacing w:line="360" w:lineRule="auto"/>
        <w:ind w:firstLine="5120" w:firstLineChars="16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1440" w:right="1440" w:bottom="87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B0466"/>
    <w:rsid w:val="3EC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2018-11-05T03:10:00Z</dcterms:created>
  <dc:creator>侯一俊</dc:creator>
  <cp:lastModifiedBy>侯一俊</cp:lastModifiedBy>
  <dcterms:modified xsi:type="dcterms:W3CDTF">2018-11-05T03:10:41Z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